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6B" w:rsidRDefault="00586B6B" w:rsidP="00586B6B">
      <w:pPr>
        <w:spacing w:line="240" w:lineRule="auto"/>
        <w:rPr>
          <w:rFonts w:ascii="Arial" w:hAnsi="Arial" w:cs="Arial"/>
          <w:b/>
          <w:sz w:val="24"/>
          <w:szCs w:val="24"/>
        </w:rPr>
      </w:pPr>
      <w:r w:rsidRPr="00453297">
        <w:rPr>
          <w:rFonts w:ascii="Arial" w:hAnsi="Arial" w:cs="Arial"/>
          <w:b/>
          <w:sz w:val="24"/>
          <w:szCs w:val="24"/>
        </w:rPr>
        <w:t>RESIDUAL CURRENT DEVICES</w:t>
      </w:r>
      <w:r>
        <w:rPr>
          <w:rFonts w:ascii="Arial" w:hAnsi="Arial" w:cs="Arial"/>
          <w:b/>
          <w:sz w:val="24"/>
          <w:szCs w:val="24"/>
        </w:rPr>
        <w:t xml:space="preserve"> FACTSHEET</w:t>
      </w:r>
    </w:p>
    <w:p w:rsidR="00586B6B" w:rsidRDefault="00586B6B" w:rsidP="00586B6B">
      <w:pPr>
        <w:autoSpaceDE w:val="0"/>
        <w:autoSpaceDN w:val="0"/>
        <w:spacing w:after="0" w:line="240" w:lineRule="auto"/>
        <w:rPr>
          <w:sz w:val="23"/>
          <w:szCs w:val="23"/>
        </w:rPr>
      </w:pPr>
      <w:r>
        <w:rPr>
          <w:sz w:val="23"/>
          <w:szCs w:val="23"/>
        </w:rPr>
        <w:t>In accordance with Clause 164 of the WHS Regulation 2011 an organisation must ensure, so far as reasonably practicable, for the circumstances listed below, that any electrical risk associated with the supply of electricity to the electrical equipment through a socket outlet (not exceeding 20A) is minimised by the use of an appropriate residual current device (RCD must have a</w:t>
      </w:r>
    </w:p>
    <w:p w:rsidR="00586B6B" w:rsidRDefault="00586B6B" w:rsidP="00586B6B">
      <w:pPr>
        <w:autoSpaceDE w:val="0"/>
        <w:autoSpaceDN w:val="0"/>
        <w:spacing w:after="0" w:line="240" w:lineRule="auto"/>
        <w:rPr>
          <w:sz w:val="23"/>
          <w:szCs w:val="23"/>
        </w:rPr>
      </w:pPr>
      <w:proofErr w:type="gramStart"/>
      <w:r>
        <w:rPr>
          <w:sz w:val="23"/>
          <w:szCs w:val="23"/>
        </w:rPr>
        <w:t>tripping</w:t>
      </w:r>
      <w:proofErr w:type="gramEnd"/>
      <w:r>
        <w:rPr>
          <w:sz w:val="23"/>
          <w:szCs w:val="23"/>
        </w:rPr>
        <w:t xml:space="preserve"> current that does not exceed 30mA):</w:t>
      </w:r>
    </w:p>
    <w:p w:rsidR="00586B6B" w:rsidRDefault="00586B6B" w:rsidP="00586B6B">
      <w:pPr>
        <w:autoSpaceDE w:val="0"/>
        <w:autoSpaceDN w:val="0"/>
        <w:spacing w:before="120" w:after="0" w:line="240" w:lineRule="auto"/>
        <w:rPr>
          <w:sz w:val="23"/>
          <w:szCs w:val="23"/>
        </w:rPr>
      </w:pPr>
      <w:r>
        <w:rPr>
          <w:rFonts w:ascii="Symbol" w:hAnsi="Symbol"/>
          <w:sz w:val="23"/>
          <w:szCs w:val="23"/>
        </w:rPr>
        <w:t></w:t>
      </w:r>
      <w:r>
        <w:rPr>
          <w:rFonts w:ascii="Symbol" w:hAnsi="Symbol"/>
          <w:sz w:val="23"/>
          <w:szCs w:val="23"/>
        </w:rPr>
        <w:t></w:t>
      </w:r>
      <w:r>
        <w:rPr>
          <w:sz w:val="23"/>
          <w:szCs w:val="23"/>
        </w:rPr>
        <w:t>Use of equipment in a hostile environment where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586B6B" w:rsidRDefault="00586B6B" w:rsidP="00586B6B">
      <w:pPr>
        <w:autoSpaceDE w:val="0"/>
        <w:autoSpaceDN w:val="0"/>
        <w:spacing w:before="120" w:after="0" w:line="240" w:lineRule="auto"/>
        <w:rPr>
          <w:sz w:val="23"/>
          <w:szCs w:val="23"/>
        </w:rPr>
      </w:pPr>
      <w:r>
        <w:rPr>
          <w:rFonts w:ascii="Symbol" w:hAnsi="Symbol"/>
          <w:sz w:val="23"/>
          <w:szCs w:val="23"/>
        </w:rPr>
        <w:t></w:t>
      </w:r>
      <w:r>
        <w:rPr>
          <w:rFonts w:ascii="Symbol" w:hAnsi="Symbol"/>
          <w:sz w:val="23"/>
          <w:szCs w:val="23"/>
        </w:rPr>
        <w:t></w:t>
      </w:r>
      <w:r>
        <w:rPr>
          <w:sz w:val="23"/>
          <w:szCs w:val="23"/>
        </w:rPr>
        <w:t>Electrical equipment is moved between different locations in circumstances where damage to the equipment or to a flexible electricity supply cord is reasonably likely</w:t>
      </w:r>
    </w:p>
    <w:p w:rsidR="00586B6B" w:rsidRDefault="00586B6B" w:rsidP="00586B6B">
      <w:pPr>
        <w:autoSpaceDE w:val="0"/>
        <w:autoSpaceDN w:val="0"/>
        <w:spacing w:before="120" w:after="0" w:line="240" w:lineRule="auto"/>
        <w:rPr>
          <w:sz w:val="23"/>
          <w:szCs w:val="23"/>
        </w:rPr>
      </w:pPr>
      <w:r>
        <w:rPr>
          <w:rFonts w:ascii="Symbol" w:hAnsi="Symbol"/>
          <w:sz w:val="23"/>
          <w:szCs w:val="23"/>
        </w:rPr>
        <w:t></w:t>
      </w:r>
      <w:r>
        <w:rPr>
          <w:rFonts w:ascii="Symbol" w:hAnsi="Symbol"/>
          <w:sz w:val="23"/>
          <w:szCs w:val="23"/>
        </w:rPr>
        <w:t></w:t>
      </w:r>
      <w:r>
        <w:rPr>
          <w:sz w:val="23"/>
          <w:szCs w:val="23"/>
        </w:rPr>
        <w:t>Electrical equipment is frequently moved during its normal use</w:t>
      </w:r>
    </w:p>
    <w:p w:rsidR="00586B6B" w:rsidRDefault="00586B6B" w:rsidP="00586B6B">
      <w:pPr>
        <w:autoSpaceDE w:val="0"/>
        <w:autoSpaceDN w:val="0"/>
        <w:spacing w:before="120" w:after="0" w:line="240" w:lineRule="auto"/>
        <w:rPr>
          <w:sz w:val="23"/>
          <w:szCs w:val="23"/>
        </w:rPr>
      </w:pPr>
      <w:proofErr w:type="gramStart"/>
      <w:r>
        <w:rPr>
          <w:rFonts w:ascii="Symbol" w:hAnsi="Symbol"/>
          <w:sz w:val="23"/>
          <w:szCs w:val="23"/>
        </w:rPr>
        <w:t></w:t>
      </w:r>
      <w:r>
        <w:rPr>
          <w:rFonts w:ascii="Symbol" w:hAnsi="Symbol"/>
          <w:sz w:val="23"/>
          <w:szCs w:val="23"/>
        </w:rPr>
        <w:t></w:t>
      </w:r>
      <w:r>
        <w:rPr>
          <w:sz w:val="23"/>
          <w:szCs w:val="23"/>
        </w:rPr>
        <w:t>Electrical equipment forms part of, or is</w:t>
      </w:r>
      <w:proofErr w:type="gramEnd"/>
      <w:r>
        <w:rPr>
          <w:sz w:val="23"/>
          <w:szCs w:val="23"/>
        </w:rPr>
        <w:t xml:space="preserve"> used in connection with, an amusement device</w:t>
      </w:r>
    </w:p>
    <w:p w:rsidR="00586B6B" w:rsidRDefault="00586B6B" w:rsidP="00586B6B">
      <w:pPr>
        <w:autoSpaceDE w:val="0"/>
        <w:autoSpaceDN w:val="0"/>
        <w:spacing w:after="0" w:line="240" w:lineRule="auto"/>
        <w:rPr>
          <w:sz w:val="23"/>
          <w:szCs w:val="23"/>
        </w:rPr>
      </w:pPr>
    </w:p>
    <w:p w:rsidR="00586B6B" w:rsidRDefault="00586B6B" w:rsidP="00586B6B">
      <w:pPr>
        <w:autoSpaceDE w:val="0"/>
        <w:autoSpaceDN w:val="0"/>
        <w:spacing w:after="0" w:line="240" w:lineRule="auto"/>
        <w:rPr>
          <w:sz w:val="23"/>
          <w:szCs w:val="23"/>
        </w:rPr>
      </w:pPr>
      <w:r>
        <w:rPr>
          <w:sz w:val="23"/>
          <w:szCs w:val="23"/>
        </w:rPr>
        <w:t>Common examples of electrical equipment requiring an RCD include:</w:t>
      </w:r>
    </w:p>
    <w:p w:rsidR="00586B6B" w:rsidRDefault="00586B6B" w:rsidP="00586B6B">
      <w:pPr>
        <w:autoSpaceDE w:val="0"/>
        <w:autoSpaceDN w:val="0"/>
        <w:spacing w:after="0" w:line="240" w:lineRule="auto"/>
        <w:rPr>
          <w:sz w:val="23"/>
          <w:szCs w:val="23"/>
        </w:rPr>
      </w:pPr>
      <w:r>
        <w:rPr>
          <w:rFonts w:ascii="Symbol" w:hAnsi="Symbol"/>
          <w:sz w:val="23"/>
          <w:szCs w:val="23"/>
        </w:rPr>
        <w:t></w:t>
      </w:r>
      <w:r>
        <w:rPr>
          <w:rFonts w:ascii="Symbol" w:hAnsi="Symbol"/>
          <w:sz w:val="23"/>
          <w:szCs w:val="23"/>
        </w:rPr>
        <w:t></w:t>
      </w:r>
      <w:r>
        <w:rPr>
          <w:sz w:val="23"/>
          <w:szCs w:val="23"/>
        </w:rPr>
        <w:t>Hand-held electrical equipment, for example drills, saws, hair dryers, curling wands and electric knives</w:t>
      </w:r>
    </w:p>
    <w:p w:rsidR="00586B6B" w:rsidRDefault="00586B6B" w:rsidP="00586B6B">
      <w:pPr>
        <w:autoSpaceDE w:val="0"/>
        <w:autoSpaceDN w:val="0"/>
        <w:spacing w:after="0" w:line="240" w:lineRule="auto"/>
        <w:rPr>
          <w:sz w:val="23"/>
          <w:szCs w:val="23"/>
        </w:rPr>
      </w:pPr>
      <w:r>
        <w:rPr>
          <w:rFonts w:ascii="Symbol" w:hAnsi="Symbol"/>
          <w:sz w:val="23"/>
          <w:szCs w:val="23"/>
        </w:rPr>
        <w:t></w:t>
      </w:r>
      <w:r>
        <w:rPr>
          <w:rFonts w:ascii="Symbol" w:hAnsi="Symbol"/>
          <w:sz w:val="23"/>
          <w:szCs w:val="23"/>
        </w:rPr>
        <w:t></w:t>
      </w:r>
      <w:r>
        <w:rPr>
          <w:sz w:val="23"/>
          <w:szCs w:val="23"/>
        </w:rPr>
        <w:t>Electrical equipment that is moved while in operation, including jackhammers, electric lawn mowers, floor polishers and extension cords</w:t>
      </w:r>
    </w:p>
    <w:p w:rsidR="00586B6B" w:rsidRDefault="00586B6B" w:rsidP="00586B6B">
      <w:pPr>
        <w:autoSpaceDE w:val="0"/>
        <w:autoSpaceDN w:val="0"/>
        <w:spacing w:after="0" w:line="240" w:lineRule="auto"/>
        <w:rPr>
          <w:sz w:val="23"/>
          <w:szCs w:val="23"/>
        </w:rPr>
      </w:pPr>
      <w:r>
        <w:rPr>
          <w:rFonts w:ascii="Symbol" w:hAnsi="Symbol"/>
          <w:sz w:val="23"/>
          <w:szCs w:val="23"/>
        </w:rPr>
        <w:t></w:t>
      </w:r>
      <w:r>
        <w:rPr>
          <w:rFonts w:ascii="Symbol" w:hAnsi="Symbol"/>
          <w:sz w:val="23"/>
          <w:szCs w:val="23"/>
        </w:rPr>
        <w:t></w:t>
      </w:r>
      <w:r>
        <w:rPr>
          <w:sz w:val="23"/>
          <w:szCs w:val="23"/>
        </w:rPr>
        <w:t xml:space="preserve">Electrical equipment that is moved between jobs in ways that could result in damage to the equipment, for example electric welders, electric cement </w:t>
      </w:r>
      <w:r w:rsidRPr="008B3DED">
        <w:rPr>
          <w:sz w:val="23"/>
          <w:szCs w:val="23"/>
        </w:rPr>
        <w:t>mixers, portable bench saws and extension cords</w:t>
      </w:r>
    </w:p>
    <w:p w:rsidR="00586B6B" w:rsidRDefault="00586B6B" w:rsidP="00586B6B">
      <w:pPr>
        <w:autoSpaceDE w:val="0"/>
        <w:autoSpaceDN w:val="0"/>
        <w:spacing w:after="0" w:line="240" w:lineRule="auto"/>
        <w:rPr>
          <w:sz w:val="23"/>
          <w:szCs w:val="23"/>
        </w:rPr>
      </w:pPr>
    </w:p>
    <w:p w:rsidR="00586B6B" w:rsidRDefault="00586B6B" w:rsidP="00586B6B">
      <w:pPr>
        <w:autoSpaceDE w:val="0"/>
        <w:autoSpaceDN w:val="0"/>
        <w:spacing w:after="0" w:line="240" w:lineRule="auto"/>
        <w:rPr>
          <w:sz w:val="23"/>
          <w:szCs w:val="23"/>
        </w:rPr>
      </w:pPr>
      <w:r>
        <w:rPr>
          <w:sz w:val="23"/>
          <w:szCs w:val="23"/>
        </w:rPr>
        <w:t>Generally it is anticipated that ADE environments will have RCDs built into the switchboard or power point, but if this is not the case, that hand held equipment will be protected by a RCD.</w:t>
      </w:r>
      <w:r w:rsidR="00E621AD">
        <w:rPr>
          <w:sz w:val="23"/>
          <w:szCs w:val="23"/>
        </w:rPr>
        <w:t xml:space="preserve">  Upgrades of the electrical system or move to new premises will require the RCD to be built into the switchboard.</w:t>
      </w:r>
    </w:p>
    <w:p w:rsidR="00586B6B" w:rsidRDefault="00586B6B" w:rsidP="00586B6B">
      <w:pPr>
        <w:autoSpaceDE w:val="0"/>
        <w:autoSpaceDN w:val="0"/>
        <w:spacing w:after="0" w:line="240" w:lineRule="auto"/>
        <w:rPr>
          <w:sz w:val="23"/>
          <w:szCs w:val="23"/>
        </w:rPr>
      </w:pPr>
    </w:p>
    <w:p w:rsidR="00586B6B" w:rsidRDefault="00586B6B" w:rsidP="00586B6B">
      <w:pPr>
        <w:autoSpaceDE w:val="0"/>
        <w:autoSpaceDN w:val="0"/>
        <w:spacing w:after="0" w:line="240" w:lineRule="auto"/>
        <w:rPr>
          <w:sz w:val="23"/>
          <w:szCs w:val="23"/>
        </w:rPr>
      </w:pPr>
      <w:r>
        <w:rPr>
          <w:sz w:val="23"/>
          <w:szCs w:val="23"/>
        </w:rPr>
        <w:t xml:space="preserve">Organisations providing accommodation support or in-home support should undertake a risk assessment to determine if the environment meets the definition of </w:t>
      </w:r>
      <w:r w:rsidR="00E621AD">
        <w:rPr>
          <w:sz w:val="23"/>
          <w:szCs w:val="23"/>
        </w:rPr>
        <w:t>high risk</w:t>
      </w:r>
      <w:r>
        <w:rPr>
          <w:sz w:val="23"/>
          <w:szCs w:val="23"/>
        </w:rPr>
        <w:t xml:space="preserve"> environment, to determine if a RCD is required e.g. if there are challenging or other behaviours which may cause damage to equipment or result in wet environments etc.  Results of risk assessment should be documented and risk assessment repeated regularly.</w:t>
      </w:r>
    </w:p>
    <w:p w:rsidR="00586B6B" w:rsidRDefault="00586B6B" w:rsidP="00586B6B">
      <w:pPr>
        <w:autoSpaceDE w:val="0"/>
        <w:autoSpaceDN w:val="0"/>
        <w:spacing w:after="0" w:line="240" w:lineRule="auto"/>
        <w:rPr>
          <w:sz w:val="23"/>
          <w:szCs w:val="23"/>
        </w:rPr>
      </w:pPr>
    </w:p>
    <w:p w:rsidR="00586B6B" w:rsidRDefault="00586B6B" w:rsidP="00586B6B">
      <w:pPr>
        <w:autoSpaceDE w:val="0"/>
        <w:autoSpaceDN w:val="0"/>
        <w:spacing w:after="0" w:line="240" w:lineRule="auto"/>
        <w:rPr>
          <w:sz w:val="23"/>
          <w:szCs w:val="23"/>
        </w:rPr>
      </w:pPr>
      <w:r>
        <w:rPr>
          <w:sz w:val="23"/>
          <w:szCs w:val="23"/>
        </w:rPr>
        <w:t>Where electrical equipment is provided by the disability service organisation, a RCD should also be provided.</w:t>
      </w:r>
    </w:p>
    <w:p w:rsidR="00586B6B" w:rsidRDefault="00586B6B" w:rsidP="00586B6B">
      <w:pPr>
        <w:autoSpaceDE w:val="0"/>
        <w:autoSpaceDN w:val="0"/>
        <w:spacing w:after="0" w:line="240" w:lineRule="auto"/>
        <w:rPr>
          <w:sz w:val="23"/>
          <w:szCs w:val="23"/>
        </w:rPr>
      </w:pPr>
    </w:p>
    <w:p w:rsidR="00586B6B" w:rsidRDefault="00586B6B" w:rsidP="00586B6B">
      <w:pPr>
        <w:autoSpaceDE w:val="0"/>
        <w:autoSpaceDN w:val="0"/>
        <w:spacing w:after="0" w:line="240" w:lineRule="auto"/>
        <w:rPr>
          <w:sz w:val="23"/>
          <w:szCs w:val="23"/>
        </w:rPr>
      </w:pPr>
      <w:r>
        <w:rPr>
          <w:sz w:val="23"/>
          <w:szCs w:val="23"/>
        </w:rPr>
        <w:t>Workers should receive training in the use of the equipment and in testing procedures.</w:t>
      </w:r>
    </w:p>
    <w:p w:rsidR="00586B6B" w:rsidRDefault="00586B6B" w:rsidP="00586B6B">
      <w:pPr>
        <w:autoSpaceDE w:val="0"/>
        <w:autoSpaceDN w:val="0"/>
        <w:spacing w:after="0" w:line="240" w:lineRule="auto"/>
        <w:rPr>
          <w:sz w:val="23"/>
          <w:szCs w:val="23"/>
        </w:rPr>
      </w:pPr>
    </w:p>
    <w:p w:rsidR="00586B6B" w:rsidRPr="008B3DED" w:rsidRDefault="00586B6B" w:rsidP="00586B6B">
      <w:pPr>
        <w:autoSpaceDE w:val="0"/>
        <w:autoSpaceDN w:val="0"/>
        <w:spacing w:after="0" w:line="240" w:lineRule="auto"/>
        <w:rPr>
          <w:sz w:val="23"/>
          <w:szCs w:val="23"/>
        </w:rPr>
      </w:pPr>
      <w:r>
        <w:rPr>
          <w:sz w:val="23"/>
          <w:szCs w:val="23"/>
        </w:rPr>
        <w:t xml:space="preserve">Schedule for </w:t>
      </w:r>
      <w:proofErr w:type="gramStart"/>
      <w:r>
        <w:rPr>
          <w:sz w:val="23"/>
          <w:szCs w:val="23"/>
        </w:rPr>
        <w:t>annual</w:t>
      </w:r>
      <w:r w:rsidR="00E621AD">
        <w:rPr>
          <w:sz w:val="23"/>
          <w:szCs w:val="23"/>
        </w:rPr>
        <w:t>(</w:t>
      </w:r>
      <w:proofErr w:type="gramEnd"/>
      <w:r w:rsidR="00E621AD">
        <w:rPr>
          <w:sz w:val="23"/>
          <w:szCs w:val="23"/>
        </w:rPr>
        <w:t xml:space="preserve">at a minimum) </w:t>
      </w:r>
      <w:r>
        <w:rPr>
          <w:sz w:val="23"/>
          <w:szCs w:val="23"/>
        </w:rPr>
        <w:t>testing</w:t>
      </w:r>
      <w:r w:rsidR="00E621AD">
        <w:rPr>
          <w:sz w:val="23"/>
          <w:szCs w:val="23"/>
        </w:rPr>
        <w:t xml:space="preserve"> and recalibration of RCD</w:t>
      </w:r>
      <w:r>
        <w:rPr>
          <w:sz w:val="23"/>
          <w:szCs w:val="23"/>
        </w:rPr>
        <w:t xml:space="preserve"> by a competent person should be implemented.</w:t>
      </w:r>
      <w:r w:rsidR="00E621AD">
        <w:rPr>
          <w:sz w:val="23"/>
          <w:szCs w:val="23"/>
        </w:rPr>
        <w:t xml:space="preserve">  This could be conducted in line with any testing and tagging undertaken depending on risk level of workplace.</w:t>
      </w:r>
    </w:p>
    <w:p w:rsidR="002B7D82" w:rsidRDefault="002B7D82"/>
    <w:sectPr w:rsidR="002B7D82" w:rsidSect="002B7D8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87" w:rsidRDefault="006E4387" w:rsidP="00C47CEF">
      <w:pPr>
        <w:spacing w:after="0" w:line="240" w:lineRule="auto"/>
      </w:pPr>
      <w:r>
        <w:separator/>
      </w:r>
    </w:p>
  </w:endnote>
  <w:endnote w:type="continuationSeparator" w:id="0">
    <w:p w:rsidR="006E4387" w:rsidRDefault="006E4387" w:rsidP="00C47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87" w:rsidRDefault="006E4387" w:rsidP="00C47CEF">
      <w:pPr>
        <w:spacing w:after="0" w:line="240" w:lineRule="auto"/>
      </w:pPr>
      <w:r>
        <w:separator/>
      </w:r>
    </w:p>
  </w:footnote>
  <w:footnote w:type="continuationSeparator" w:id="0">
    <w:p w:rsidR="006E4387" w:rsidRDefault="006E4387" w:rsidP="00C47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EF" w:rsidRDefault="00C47CEF">
    <w:pPr>
      <w:pStyle w:val="Header"/>
    </w:pPr>
    <w:r>
      <w:rPr>
        <w:noProof/>
        <w:lang w:eastAsia="en-AU"/>
      </w:rPr>
      <w:drawing>
        <wp:inline distT="0" distB="0" distL="0" distR="0">
          <wp:extent cx="2430780" cy="723900"/>
          <wp:effectExtent l="19050" t="0" r="7620" b="0"/>
          <wp:docPr id="1" name="Picture 1" descr="I:\PUBLICATIONS\Logos and Icons\NDS\sa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ATIONS\Logos and Icons\NDS\safe_logo.jpg"/>
                  <pic:cNvPicPr>
                    <a:picLocks noChangeAspect="1" noChangeArrowheads="1"/>
                  </pic:cNvPicPr>
                </pic:nvPicPr>
                <pic:blipFill>
                  <a:blip r:embed="rId1"/>
                  <a:srcRect/>
                  <a:stretch>
                    <a:fillRect/>
                  </a:stretch>
                </pic:blipFill>
                <pic:spPr bwMode="auto">
                  <a:xfrm>
                    <a:off x="0" y="0"/>
                    <a:ext cx="2430780" cy="723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B6B"/>
    <w:rsid w:val="00154B27"/>
    <w:rsid w:val="002B7D82"/>
    <w:rsid w:val="00317AB9"/>
    <w:rsid w:val="00586B6B"/>
    <w:rsid w:val="006E4387"/>
    <w:rsid w:val="008331DD"/>
    <w:rsid w:val="00AD1B8E"/>
    <w:rsid w:val="00C47CEF"/>
    <w:rsid w:val="00E621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B"/>
    <w:rPr>
      <w:rFonts w:cstheme="minorBidi"/>
      <w:lang w:val="en-AU" w:bidi="ar-SA"/>
    </w:rPr>
  </w:style>
  <w:style w:type="paragraph" w:styleId="Heading1">
    <w:name w:val="heading 1"/>
    <w:basedOn w:val="Normal"/>
    <w:next w:val="Normal"/>
    <w:link w:val="Heading1Char"/>
    <w:uiPriority w:val="9"/>
    <w:qFormat/>
    <w:rsid w:val="008331DD"/>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Heading2">
    <w:name w:val="heading 2"/>
    <w:basedOn w:val="Normal"/>
    <w:next w:val="Normal"/>
    <w:link w:val="Heading2Char"/>
    <w:uiPriority w:val="9"/>
    <w:semiHidden/>
    <w:unhideWhenUsed/>
    <w:qFormat/>
    <w:rsid w:val="008331DD"/>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Heading3">
    <w:name w:val="heading 3"/>
    <w:basedOn w:val="Normal"/>
    <w:next w:val="Normal"/>
    <w:link w:val="Heading3Char"/>
    <w:uiPriority w:val="9"/>
    <w:semiHidden/>
    <w:unhideWhenUsed/>
    <w:qFormat/>
    <w:rsid w:val="008331DD"/>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Heading4">
    <w:name w:val="heading 4"/>
    <w:basedOn w:val="Normal"/>
    <w:next w:val="Normal"/>
    <w:link w:val="Heading4Char"/>
    <w:uiPriority w:val="9"/>
    <w:semiHidden/>
    <w:unhideWhenUsed/>
    <w:qFormat/>
    <w:rsid w:val="008331DD"/>
    <w:pPr>
      <w:keepNext/>
      <w:spacing w:before="240" w:after="60" w:line="240" w:lineRule="auto"/>
      <w:outlineLvl w:val="3"/>
    </w:pPr>
    <w:rPr>
      <w:rFonts w:cs="Times New Roman"/>
      <w:b/>
      <w:bCs/>
      <w:sz w:val="28"/>
      <w:szCs w:val="28"/>
      <w:lang w:val="en-US" w:bidi="en-US"/>
    </w:rPr>
  </w:style>
  <w:style w:type="paragraph" w:styleId="Heading5">
    <w:name w:val="heading 5"/>
    <w:basedOn w:val="Normal"/>
    <w:next w:val="Normal"/>
    <w:link w:val="Heading5Char"/>
    <w:uiPriority w:val="9"/>
    <w:semiHidden/>
    <w:unhideWhenUsed/>
    <w:qFormat/>
    <w:rsid w:val="008331DD"/>
    <w:pPr>
      <w:spacing w:before="240" w:after="60" w:line="240" w:lineRule="auto"/>
      <w:outlineLvl w:val="4"/>
    </w:pPr>
    <w:rPr>
      <w:rFonts w:cs="Times New Roman"/>
      <w:b/>
      <w:bCs/>
      <w:i/>
      <w:iCs/>
      <w:sz w:val="26"/>
      <w:szCs w:val="26"/>
      <w:lang w:val="en-US" w:bidi="en-US"/>
    </w:rPr>
  </w:style>
  <w:style w:type="paragraph" w:styleId="Heading6">
    <w:name w:val="heading 6"/>
    <w:basedOn w:val="Normal"/>
    <w:next w:val="Normal"/>
    <w:link w:val="Heading6Char"/>
    <w:uiPriority w:val="9"/>
    <w:semiHidden/>
    <w:unhideWhenUsed/>
    <w:qFormat/>
    <w:rsid w:val="008331DD"/>
    <w:pPr>
      <w:spacing w:before="240" w:after="60" w:line="240" w:lineRule="auto"/>
      <w:outlineLvl w:val="5"/>
    </w:pPr>
    <w:rPr>
      <w:rFonts w:cs="Times New Roman"/>
      <w:b/>
      <w:bCs/>
      <w:lang w:val="en-US" w:bidi="en-US"/>
    </w:rPr>
  </w:style>
  <w:style w:type="paragraph" w:styleId="Heading7">
    <w:name w:val="heading 7"/>
    <w:basedOn w:val="Normal"/>
    <w:next w:val="Normal"/>
    <w:link w:val="Heading7Char"/>
    <w:uiPriority w:val="9"/>
    <w:semiHidden/>
    <w:unhideWhenUsed/>
    <w:qFormat/>
    <w:rsid w:val="008331DD"/>
    <w:pPr>
      <w:spacing w:before="240" w:after="60" w:line="240" w:lineRule="auto"/>
      <w:outlineLvl w:val="6"/>
    </w:pPr>
    <w:rPr>
      <w:rFonts w:cs="Times New Roman"/>
      <w:sz w:val="24"/>
      <w:szCs w:val="24"/>
      <w:lang w:val="en-US" w:bidi="en-US"/>
    </w:rPr>
  </w:style>
  <w:style w:type="paragraph" w:styleId="Heading8">
    <w:name w:val="heading 8"/>
    <w:basedOn w:val="Normal"/>
    <w:next w:val="Normal"/>
    <w:link w:val="Heading8Char"/>
    <w:uiPriority w:val="9"/>
    <w:semiHidden/>
    <w:unhideWhenUsed/>
    <w:qFormat/>
    <w:rsid w:val="008331DD"/>
    <w:pPr>
      <w:spacing w:before="240" w:after="60" w:line="240" w:lineRule="auto"/>
      <w:outlineLvl w:val="7"/>
    </w:pPr>
    <w:rPr>
      <w:rFonts w:cs="Times New Roman"/>
      <w:i/>
      <w:iCs/>
      <w:sz w:val="24"/>
      <w:szCs w:val="24"/>
      <w:lang w:val="en-US" w:bidi="en-US"/>
    </w:rPr>
  </w:style>
  <w:style w:type="paragraph" w:styleId="Heading9">
    <w:name w:val="heading 9"/>
    <w:basedOn w:val="Normal"/>
    <w:next w:val="Normal"/>
    <w:link w:val="Heading9Char"/>
    <w:uiPriority w:val="9"/>
    <w:semiHidden/>
    <w:unhideWhenUsed/>
    <w:qFormat/>
    <w:rsid w:val="008331DD"/>
    <w:pPr>
      <w:spacing w:before="240" w:after="60" w:line="240" w:lineRule="auto"/>
      <w:outlineLvl w:val="8"/>
    </w:pPr>
    <w:rPr>
      <w:rFonts w:asciiTheme="majorHAnsi" w:eastAsiaTheme="majorEastAsia" w:hAnsiTheme="majorHAns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31DD"/>
    <w:rPr>
      <w:b/>
      <w:bCs/>
      <w:sz w:val="28"/>
      <w:szCs w:val="28"/>
    </w:rPr>
  </w:style>
  <w:style w:type="character" w:customStyle="1" w:styleId="Heading5Char">
    <w:name w:val="Heading 5 Char"/>
    <w:basedOn w:val="DefaultParagraphFont"/>
    <w:link w:val="Heading5"/>
    <w:uiPriority w:val="9"/>
    <w:semiHidden/>
    <w:rsid w:val="008331DD"/>
    <w:rPr>
      <w:b/>
      <w:bCs/>
      <w:i/>
      <w:iCs/>
      <w:sz w:val="26"/>
      <w:szCs w:val="26"/>
    </w:rPr>
  </w:style>
  <w:style w:type="character" w:customStyle="1" w:styleId="Heading6Char">
    <w:name w:val="Heading 6 Char"/>
    <w:basedOn w:val="DefaultParagraphFont"/>
    <w:link w:val="Heading6"/>
    <w:uiPriority w:val="9"/>
    <w:semiHidden/>
    <w:rsid w:val="008331DD"/>
    <w:rPr>
      <w:b/>
      <w:bCs/>
    </w:rPr>
  </w:style>
  <w:style w:type="character" w:customStyle="1" w:styleId="Heading7Char">
    <w:name w:val="Heading 7 Char"/>
    <w:basedOn w:val="DefaultParagraphFont"/>
    <w:link w:val="Heading7"/>
    <w:uiPriority w:val="9"/>
    <w:semiHidden/>
    <w:rsid w:val="008331DD"/>
    <w:rPr>
      <w:sz w:val="24"/>
      <w:szCs w:val="24"/>
    </w:rPr>
  </w:style>
  <w:style w:type="character" w:customStyle="1" w:styleId="Heading8Char">
    <w:name w:val="Heading 8 Char"/>
    <w:basedOn w:val="DefaultParagraphFont"/>
    <w:link w:val="Heading8"/>
    <w:uiPriority w:val="9"/>
    <w:semiHidden/>
    <w:rsid w:val="008331DD"/>
    <w:rPr>
      <w:i/>
      <w:iCs/>
      <w:sz w:val="24"/>
      <w:szCs w:val="24"/>
    </w:rPr>
  </w:style>
  <w:style w:type="character" w:customStyle="1" w:styleId="Heading9Char">
    <w:name w:val="Heading 9 Char"/>
    <w:basedOn w:val="DefaultParagraphFont"/>
    <w:link w:val="Heading9"/>
    <w:uiPriority w:val="9"/>
    <w:semiHidden/>
    <w:rsid w:val="008331DD"/>
    <w:rPr>
      <w:rFonts w:asciiTheme="majorHAnsi" w:eastAsiaTheme="majorEastAsia" w:hAnsiTheme="majorHAnsi"/>
    </w:rPr>
  </w:style>
  <w:style w:type="paragraph" w:styleId="Title">
    <w:name w:val="Title"/>
    <w:basedOn w:val="Normal"/>
    <w:next w:val="Normal"/>
    <w:link w:val="TitleChar"/>
    <w:uiPriority w:val="10"/>
    <w:qFormat/>
    <w:rsid w:val="008331DD"/>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TitleChar">
    <w:name w:val="Title Char"/>
    <w:basedOn w:val="DefaultParagraphFont"/>
    <w:link w:val="Title"/>
    <w:uiPriority w:val="10"/>
    <w:rsid w:val="00833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1DD"/>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uiPriority w:val="11"/>
    <w:rsid w:val="008331DD"/>
    <w:rPr>
      <w:rFonts w:asciiTheme="majorHAnsi" w:eastAsiaTheme="majorEastAsia" w:hAnsiTheme="majorHAnsi"/>
      <w:sz w:val="24"/>
      <w:szCs w:val="24"/>
    </w:rPr>
  </w:style>
  <w:style w:type="character" w:styleId="Strong">
    <w:name w:val="Strong"/>
    <w:basedOn w:val="DefaultParagraphFont"/>
    <w:uiPriority w:val="22"/>
    <w:qFormat/>
    <w:rsid w:val="008331DD"/>
    <w:rPr>
      <w:b/>
      <w:bCs/>
    </w:rPr>
  </w:style>
  <w:style w:type="character" w:styleId="Emphasis">
    <w:name w:val="Emphasis"/>
    <w:basedOn w:val="DefaultParagraphFont"/>
    <w:uiPriority w:val="20"/>
    <w:qFormat/>
    <w:rsid w:val="008331DD"/>
    <w:rPr>
      <w:rFonts w:asciiTheme="minorHAnsi" w:hAnsiTheme="minorHAnsi"/>
      <w:b/>
      <w:i/>
      <w:iCs/>
    </w:rPr>
  </w:style>
  <w:style w:type="paragraph" w:styleId="NoSpacing">
    <w:name w:val="No Spacing"/>
    <w:basedOn w:val="Normal"/>
    <w:uiPriority w:val="1"/>
    <w:qFormat/>
    <w:rsid w:val="008331DD"/>
    <w:pPr>
      <w:spacing w:after="0" w:line="240" w:lineRule="auto"/>
    </w:pPr>
    <w:rPr>
      <w:rFonts w:cs="Times New Roman"/>
      <w:sz w:val="24"/>
      <w:szCs w:val="32"/>
      <w:lang w:val="en-US" w:bidi="en-US"/>
    </w:rPr>
  </w:style>
  <w:style w:type="paragraph" w:styleId="ListParagraph">
    <w:name w:val="List Paragraph"/>
    <w:basedOn w:val="Normal"/>
    <w:uiPriority w:val="34"/>
    <w:qFormat/>
    <w:rsid w:val="008331DD"/>
    <w:pPr>
      <w:spacing w:after="0" w:line="240" w:lineRule="auto"/>
      <w:ind w:left="720"/>
      <w:contextualSpacing/>
    </w:pPr>
    <w:rPr>
      <w:rFonts w:cs="Times New Roman"/>
      <w:sz w:val="24"/>
      <w:szCs w:val="24"/>
      <w:lang w:val="en-US" w:bidi="en-US"/>
    </w:rPr>
  </w:style>
  <w:style w:type="paragraph" w:styleId="Quote">
    <w:name w:val="Quote"/>
    <w:basedOn w:val="Normal"/>
    <w:next w:val="Normal"/>
    <w:link w:val="QuoteChar"/>
    <w:uiPriority w:val="29"/>
    <w:qFormat/>
    <w:rsid w:val="008331DD"/>
    <w:pPr>
      <w:spacing w:after="0" w:line="240" w:lineRule="auto"/>
    </w:pPr>
    <w:rPr>
      <w:rFonts w:cs="Times New Roman"/>
      <w:i/>
      <w:sz w:val="24"/>
      <w:szCs w:val="24"/>
      <w:lang w:val="en-US" w:bidi="en-US"/>
    </w:rPr>
  </w:style>
  <w:style w:type="character" w:customStyle="1" w:styleId="QuoteChar">
    <w:name w:val="Quote Char"/>
    <w:basedOn w:val="DefaultParagraphFont"/>
    <w:link w:val="Quote"/>
    <w:uiPriority w:val="29"/>
    <w:rsid w:val="008331DD"/>
    <w:rPr>
      <w:i/>
      <w:sz w:val="24"/>
      <w:szCs w:val="24"/>
    </w:rPr>
  </w:style>
  <w:style w:type="paragraph" w:styleId="IntenseQuote">
    <w:name w:val="Intense Quote"/>
    <w:basedOn w:val="Normal"/>
    <w:next w:val="Normal"/>
    <w:link w:val="IntenseQuoteChar"/>
    <w:uiPriority w:val="30"/>
    <w:qFormat/>
    <w:rsid w:val="008331DD"/>
    <w:pPr>
      <w:spacing w:after="0" w:line="240" w:lineRule="auto"/>
      <w:ind w:left="720" w:right="720"/>
    </w:pPr>
    <w:rPr>
      <w:rFonts w:cs="Times New Roman"/>
      <w:b/>
      <w:i/>
      <w:sz w:val="24"/>
      <w:lang w:val="en-US" w:bidi="en-US"/>
    </w:rPr>
  </w:style>
  <w:style w:type="character" w:customStyle="1" w:styleId="IntenseQuoteChar">
    <w:name w:val="Intense Quote Char"/>
    <w:basedOn w:val="DefaultParagraphFont"/>
    <w:link w:val="IntenseQuote"/>
    <w:uiPriority w:val="30"/>
    <w:rsid w:val="008331DD"/>
    <w:rPr>
      <w:b/>
      <w:i/>
      <w:sz w:val="24"/>
    </w:rPr>
  </w:style>
  <w:style w:type="character" w:styleId="SubtleEmphasis">
    <w:name w:val="Subtle Emphasis"/>
    <w:uiPriority w:val="19"/>
    <w:qFormat/>
    <w:rsid w:val="008331DD"/>
    <w:rPr>
      <w:i/>
      <w:color w:val="5A5A5A" w:themeColor="text1" w:themeTint="A5"/>
    </w:rPr>
  </w:style>
  <w:style w:type="character" w:styleId="IntenseEmphasis">
    <w:name w:val="Intense Emphasis"/>
    <w:basedOn w:val="DefaultParagraphFont"/>
    <w:uiPriority w:val="21"/>
    <w:qFormat/>
    <w:rsid w:val="008331DD"/>
    <w:rPr>
      <w:b/>
      <w:i/>
      <w:sz w:val="24"/>
      <w:szCs w:val="24"/>
      <w:u w:val="single"/>
    </w:rPr>
  </w:style>
  <w:style w:type="character" w:styleId="SubtleReference">
    <w:name w:val="Subtle Reference"/>
    <w:basedOn w:val="DefaultParagraphFont"/>
    <w:uiPriority w:val="31"/>
    <w:qFormat/>
    <w:rsid w:val="008331DD"/>
    <w:rPr>
      <w:sz w:val="24"/>
      <w:szCs w:val="24"/>
      <w:u w:val="single"/>
    </w:rPr>
  </w:style>
  <w:style w:type="character" w:styleId="IntenseReference">
    <w:name w:val="Intense Reference"/>
    <w:basedOn w:val="DefaultParagraphFont"/>
    <w:uiPriority w:val="32"/>
    <w:qFormat/>
    <w:rsid w:val="008331DD"/>
    <w:rPr>
      <w:b/>
      <w:sz w:val="24"/>
      <w:u w:val="single"/>
    </w:rPr>
  </w:style>
  <w:style w:type="character" w:styleId="BookTitle">
    <w:name w:val="Book Title"/>
    <w:basedOn w:val="DefaultParagraphFont"/>
    <w:uiPriority w:val="33"/>
    <w:qFormat/>
    <w:rsid w:val="00833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1DD"/>
    <w:pPr>
      <w:outlineLvl w:val="9"/>
    </w:pPr>
  </w:style>
  <w:style w:type="paragraph" w:styleId="Header">
    <w:name w:val="header"/>
    <w:basedOn w:val="Normal"/>
    <w:link w:val="HeaderChar"/>
    <w:uiPriority w:val="99"/>
    <w:semiHidden/>
    <w:unhideWhenUsed/>
    <w:rsid w:val="00C47C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CEF"/>
    <w:rPr>
      <w:rFonts w:cstheme="minorBidi"/>
      <w:lang w:val="en-AU" w:bidi="ar-SA"/>
    </w:rPr>
  </w:style>
  <w:style w:type="paragraph" w:styleId="Footer">
    <w:name w:val="footer"/>
    <w:basedOn w:val="Normal"/>
    <w:link w:val="FooterChar"/>
    <w:uiPriority w:val="99"/>
    <w:semiHidden/>
    <w:unhideWhenUsed/>
    <w:rsid w:val="00C47C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7CEF"/>
    <w:rPr>
      <w:rFonts w:cstheme="minorBidi"/>
      <w:lang w:val="en-AU" w:bidi="ar-SA"/>
    </w:rPr>
  </w:style>
  <w:style w:type="paragraph" w:styleId="BalloonText">
    <w:name w:val="Balloon Text"/>
    <w:basedOn w:val="Normal"/>
    <w:link w:val="BalloonTextChar"/>
    <w:uiPriority w:val="99"/>
    <w:semiHidden/>
    <w:unhideWhenUsed/>
    <w:rsid w:val="00C4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EF"/>
    <w:rPr>
      <w:rFonts w:ascii="Tahoma" w:hAnsi="Tahoma" w:cs="Tahoma"/>
      <w:sz w:val="16"/>
      <w:szCs w:val="16"/>
      <w:lang w:val="en-A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3</cp:revision>
  <dcterms:created xsi:type="dcterms:W3CDTF">2012-07-18T23:01:00Z</dcterms:created>
  <dcterms:modified xsi:type="dcterms:W3CDTF">2012-07-18T23:36:00Z</dcterms:modified>
</cp:coreProperties>
</file>